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Письмо Минтруда России</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от 27 декабря 2019 г. № 18-2/10/В-11200</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МЕТОДИЧЕСКИЕ РЕКОМЕНДАЦИИ</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ПО ВОПРОСАМ ПРЕДСТАВЛЕНИЯ СВЕДЕНИЙ</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О ДОХОДАХ, РАСХОДАХ, ОБ ИМУЩЕСТВЕ И ОБЯЗАТЕЛЬСТВАХ ИМУЩЕСТВЕННОГО ХАРАКТЕРА</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И ЗАПОЛНЕНИЯ СООТВЕТСТВУЮЩЕЙ ФОРМЫ СПРАВКИ</w:t>
      </w:r>
    </w:p>
    <w:p w:rsidR="00D67CAA" w:rsidRPr="00D67CAA" w:rsidRDefault="00D67CAA" w:rsidP="00D67CAA">
      <w:pPr>
        <w:spacing w:after="150" w:line="240" w:lineRule="auto"/>
        <w:jc w:val="center"/>
        <w:rPr>
          <w:rFonts w:ascii="Arial" w:eastAsia="Times New Roman" w:hAnsi="Arial" w:cs="Arial"/>
          <w:color w:val="3C3C3C"/>
          <w:sz w:val="21"/>
          <w:szCs w:val="21"/>
          <w:lang w:eastAsia="ru-RU"/>
        </w:rPr>
      </w:pPr>
      <w:r w:rsidRPr="00D67CAA">
        <w:rPr>
          <w:rFonts w:ascii="Arial" w:eastAsia="Times New Roman" w:hAnsi="Arial" w:cs="Arial"/>
          <w:b/>
          <w:bCs/>
          <w:color w:val="3C3C3C"/>
          <w:sz w:val="21"/>
          <w:szCs w:val="21"/>
          <w:lang w:eastAsia="ru-RU"/>
        </w:rPr>
        <w:t>в 2020году (за отчетный 2019год)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соответствии с пунктом 25 Указа Президента Российской Федерации от 2апреля 2013г.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этой связи пунктом2 раздела4 протокола заседания президиума Совета при Президенте Российской Федерации по противодействию коррупции от 24апреля 2015г.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свою очередь,исходя из Типового положения о подразделении федерального государственного органапо профилактике коррупционных и иных правонарушений, Типового положенияоб органе субъекта Российской Федерации по профилактикекоррупционных и иных правонарушений, утвержденными Указом Президента Российской Федерации от 15июля 2015г. №364 «О мерах по совершенствованию организации деятельности в области противодействия коррупции»,уполномоченными на оказаниеконсультативной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иныхправонарушений (орган субъекта Российской Федерации по профилактике коррупционных и иных правонарушений).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характера,обращаются в указанное подразделение.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подразделенийрекомендуется сначала обратиться в рабочем порядкек ответственным специалистам Департамента государственной политики в сфере государственной и муниципальной службы, </w:t>
      </w:r>
      <w:r w:rsidRPr="00D67CAA">
        <w:rPr>
          <w:rFonts w:ascii="Arial" w:eastAsia="Times New Roman" w:hAnsi="Arial" w:cs="Arial"/>
          <w:color w:val="3C3C3C"/>
          <w:sz w:val="21"/>
          <w:szCs w:val="21"/>
          <w:lang w:eastAsia="ru-RU"/>
        </w:rPr>
        <w:lastRenderedPageBreak/>
        <w:t>противодействия коррупции Минтруда России в части разрешения сложившейся ситуациии при необходимостинаправить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I. Представление сведений о доходах, расходах,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об имуществе и обязательствах имущественного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 обязанные представлять сведения о доходах, расходах, об имуществе и обязательствах имущественного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2012г.№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 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перечень, утвержденный Советом директоров Центрального банка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 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8) 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 иными лицами в соответствии с законодательством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государственной должности Российской Федерации, государственной должности субъекта Российской Федерации, муниципальной должности;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любой должности государственной службы (поступающим на службу);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 должности муниципальной службы, включенной в перечни, утвержденные нормативными правовыми актами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 должности финансового уполномоченного, руководителя службы обеспечения деятельности финансового уполномоченного;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 иных должностей в соответствии с законодательством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18мая 2009г.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Обязательность представления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w:t>
      </w:r>
      <w:r w:rsidRPr="00D67CAA">
        <w:rPr>
          <w:rFonts w:ascii="Arial" w:eastAsia="Times New Roman" w:hAnsi="Arial" w:cs="Arial"/>
          <w:color w:val="3C3C3C"/>
          <w:sz w:val="21"/>
          <w:szCs w:val="21"/>
          <w:lang w:eastAsia="ru-RU"/>
        </w:rPr>
        <w:lastRenderedPageBreak/>
        <w:t>считаются представленными в срок, если были сданы в организацию почтовой связи до 24часов последнего дня срока, указанного в пункте7 настоящих Методических рекомендаций.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Сроки представления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 Служащие (работники) представляют сведения ежегодно в следующие сроки: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не позднее 1апреля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 Сведения могут быть представлены служащим (работником) в любое время, начиная с 1 января года, следующего за отчетным.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 в отношении которых представляются сведения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 Сведения представляются отдельно: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1)в отношении служащего (работника),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2)в отношении его супруги (супруга),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3)в отношении каждого несовершеннолетнего ребенка служащего (работника).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 Отчетный период и отчетная дата представления сведений, установленные для граждан и служащих (работников), различны: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гражданин представляет: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а)сведения о своих доходах, доходах супруги (супруга) и несовершеннолетних детей, полученных за календарный год,предшествующий году подачи документов(с 1января по 31 декабря), а такжесведения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б)сведения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служащий (работник) представляет ежегодно: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а)сведения о своих доходах и расходах, доходах и расходах супруги (супруга) и несовершеннолетних детей, полученных за календарный год,предшествующий году представления сведений(с 1января по 31декабря), а также сведения о недвижимом имуществе, транспортных средствах и ценных бумагах, отчужденных в течение указанногопериода в результате безвозмездной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б)сведения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характерапо состоянию на конец отчетного периода (31декабря года, предшествующего году представления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год,предшествующий году назначения(с 1января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Замещение конкретной должности на отчетную дату как основание для представления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 Служащий (работник), если иное не предусмотрено нормативным правовым актом Российской Федерации, должен представить сведения, если по состоянию на 31декабря отчетногогода: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замещаемая им должность была включена в соответствующий перечень должностей, а сам служащий (работник) замещал указанную должность;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 Представление сведений после увольнения служащего (работника) в период с 1января по 1(30) апреля 2020г.не требуется.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Определение круга лиц (членов семьи), в отношении которых необходимо представить сведения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Супруги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18. При представлении сведений в отношении супруги (супруга) следует учитывать положения статей 10 «Заключение брака» и 25«Момент прекращения брака при его расторжении» Семейного кодекса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Перечень ситуаций и рекомендуемые действия (таблица №1):</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65"/>
        <w:gridCol w:w="5974"/>
      </w:tblGrid>
      <w:tr w:rsidR="00D67CAA" w:rsidRPr="00D67CAA" w:rsidTr="00D67CAA">
        <w:tc>
          <w:tcPr>
            <w:tcW w:w="946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служащий (работник) представляет сведения в 2020 году</w:t>
            </w:r>
            <w:r w:rsidRPr="00D67CAA">
              <w:rPr>
                <w:rFonts w:ascii="Arial" w:eastAsia="Times New Roman" w:hAnsi="Arial" w:cs="Arial"/>
                <w:color w:val="3C3C3C"/>
                <w:sz w:val="21"/>
                <w:szCs w:val="21"/>
                <w:lang w:eastAsia="ru-RU"/>
              </w:rPr>
              <w:br/>
              <w:t>(за отчетный 2019г.)</w:t>
            </w:r>
          </w:p>
        </w:tc>
      </w:tr>
      <w:tr w:rsidR="00D67CAA" w:rsidRPr="00D67CAA" w:rsidTr="00D67CAA">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Брак заключен в органах записи актов гражданского состояния (далее – ЗАГС) в ноябре 2019 года</w:t>
            </w:r>
          </w:p>
        </w:tc>
        <w:tc>
          <w:tcPr>
            <w:tcW w:w="6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супруги (супруга) представляются, поскольку по состоянию на отчетную дату (31 декабря 2019года) служащий (работник) состоял в браке</w:t>
            </w:r>
          </w:p>
        </w:tc>
      </w:tr>
      <w:tr w:rsidR="00D67CAA" w:rsidRPr="00D67CAA" w:rsidTr="00D67CAA">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Брак заключен в ЗАГСе в марте 2020 года</w:t>
            </w:r>
          </w:p>
        </w:tc>
        <w:tc>
          <w:tcPr>
            <w:tcW w:w="6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супруги (супруга) не представляются, поскольку по состоянию на отчетную дату (31 декабря 2019 года) служащий (работник) не состоял в браке</w:t>
            </w:r>
          </w:p>
        </w:tc>
      </w:tr>
      <w:tr w:rsidR="00D67CAA" w:rsidRPr="00D67CAA" w:rsidTr="00D67CAA">
        <w:tc>
          <w:tcPr>
            <w:tcW w:w="946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D67CAA" w:rsidRPr="00D67CAA" w:rsidTr="00D67CAA">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Брак заключен 1 февраля 2020 года</w:t>
            </w:r>
          </w:p>
        </w:tc>
        <w:tc>
          <w:tcPr>
            <w:tcW w:w="6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супруги представляются, поскольку по состоянию на отчетную дату (1 августа 2020 года) гражданин состоял в браке</w:t>
            </w:r>
          </w:p>
        </w:tc>
      </w:tr>
      <w:tr w:rsidR="00D67CAA" w:rsidRPr="00D67CAA" w:rsidTr="00D67CAA">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Брак заключен 2 августа 2020 года</w:t>
            </w:r>
          </w:p>
        </w:tc>
        <w:tc>
          <w:tcPr>
            <w:tcW w:w="6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супруги не представляются, поскольку по состоянию на отчетную дату (1 августа 2020 года) гражданин еще не вступил в брак</w:t>
            </w:r>
          </w:p>
        </w:tc>
      </w:tr>
    </w:tbl>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силу(а не в день принятия такого решения).</w:t>
      </w:r>
    </w:p>
    <w:tbl>
      <w:tblPr>
        <w:tblW w:w="96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40"/>
        <w:gridCol w:w="3405"/>
      </w:tblGrid>
      <w:tr w:rsidR="00D67CAA" w:rsidRPr="00D67CAA" w:rsidTr="00D67CAA">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служащий (работник) представляет сведения в 2020 году (за отчетный 2019 г.)</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бывшей супруги не представляются, поскольку по состоянию на отчетную дату (31 декабря 2019 года) служащий (работник) не состоял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2020 года. Таким образом, по состоянию на отчетную дату (31 декабря 2019 года) служащий (работник) считался состоявшим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сведения в отношении бывшей супруги представляются, поскольку по состоянию на отчетную дату (31 декабря 2019 года) служащий (работник) состоял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гражданин в сентябре 2020 года представляет сведения в связи с подачей документов для назначения на должность. Отчетной датой является 1 августа 2020 года</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бывшей супруги не представляются, поскольку по состоянию на отчетную дату (1 августа 2020 года) гражданин не состоял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бывшей супруги представляются, поскольку по состоянию на отчетную дату (1 августа 2020 года) гражданин состоял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62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2020 года. Таким образом, по состоянию на отчетную дату (1 августа 2020 года) гражданин считался состоявшим в браке</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bl>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21. Статья60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18лет. Таким образом, ребенок считается совершеннолетним при достижении им возраста 18лет.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Перечень ситуаций и рекомендуемые действия (таблица №3):</w:t>
      </w:r>
    </w:p>
    <w:tbl>
      <w:tblPr>
        <w:tblW w:w="96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67"/>
        <w:gridCol w:w="2778"/>
      </w:tblGrid>
      <w:tr w:rsidR="00D67CAA" w:rsidRPr="00D67CAA" w:rsidTr="00D67CAA">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служащий (работник) представляет сведения в 2020 году (за отчетный2019 г.)</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дочери не представляются, поскольку по состоянию на отчетную дату (31 декабря 2019 года) дочери служащего (работника) уже исполнилось 18 лет, она являлась совершеннолетней</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2020 года. Таким образом, по состоянию на отчетную дату (31 декабря 2019 года) она еще являлась несовершеннолетней</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Пример: гражданин представляет в сентябре 2020 года сведения в связи с назначением на должность. Отчетной датой является 1 августа 2020года</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в отношении сына не представляются, поскольку он являлся совершеннолетним и по состоянию на отчетную дату (1 августа 2020 года) сыну гражданина уже исполнилось 18 лет</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сведения в отношении сына представляются, поскольку сын гражданина считается достигшим возраста 18 лет на следующий </w:t>
            </w:r>
            <w:r w:rsidRPr="00D67CAA">
              <w:rPr>
                <w:rFonts w:ascii="Arial" w:eastAsia="Times New Roman" w:hAnsi="Arial" w:cs="Arial"/>
                <w:color w:val="3C3C3C"/>
                <w:sz w:val="21"/>
                <w:szCs w:val="21"/>
                <w:lang w:eastAsia="ru-RU"/>
              </w:rPr>
              <w:lastRenderedPageBreak/>
              <w:t>день после дня рождения, то есть 2 августа 2020 года. Таким образом, по состоянию на отчетную дату (1 августа 2020 года) он еще являлся несовершеннолетним</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 </w:t>
            </w:r>
          </w:p>
        </w:tc>
      </w:tr>
      <w:tr w:rsidR="00D67CAA" w:rsidRPr="00D67CAA" w:rsidTr="00D67CAA">
        <w:tc>
          <w:tcPr>
            <w:tcW w:w="71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сведения в отношении сына представляются, поскольку по состоянию на отчетную дату (1 августа 2020 года) сын гражданина являлся несовершеннолетним</w:t>
            </w:r>
          </w:p>
        </w:tc>
        <w:tc>
          <w:tcPr>
            <w:tcW w:w="2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w:t>
            </w:r>
          </w:p>
        </w:tc>
      </w:tr>
    </w:tbl>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br/>
        <w:t>23. Представление служащим (работником) сведений в отношении несовершеннолетнего ребенка, в случае если служащий (работник) является опекуном (попечителем),его супруга (супруг) является опекуном (попечителем) или его супруга (супруг) является усыновителем такого ребенка, не является нарушением.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Уточнение представленных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27. Служащий (работник) может представить уточненные сведения в течение одного месяца после окончания срока представления сведений (1(30)апреля года, следующего за отчетным), а именнов срок до 1 (31) мая года, следующего за отчетным.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Рекомендуемые действия при невозможности представить сведения в отношении члена семьи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пункта2Положения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25февраля 2011г.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Федерацииот1июля 2010г.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9октября 2017 2017г.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30. Заявление должно быть направлено до истечения срока, установленного для представления служащим (работником) сведений.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Заявление подается (таблица №4):</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29"/>
        <w:gridCol w:w="6010"/>
      </w:tblGrid>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Управление Президента Российской Федерации по вопросам противодействия коррупции</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Департамент государственной службы и кадров Правительства Российской Федерации</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подразделение кадровой службы федерального государственного органа по профилактике коррупционных и иных правонарушений</w:t>
            </w:r>
          </w:p>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компаний)и иных организаций, созданных на основании федеральных законов</w:t>
            </w:r>
          </w:p>
        </w:tc>
      </w:tr>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В подразделение по профилактике коррупционных и иных правонарушений Центрального банка Российской Федерации</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лицами, занимающими должности, включенные в перечень, утвержденный Советом директоров Центрального банка Российской Федерации</w:t>
            </w:r>
          </w:p>
        </w:tc>
      </w:tr>
      <w:tr w:rsidR="00D67CAA" w:rsidRPr="00D67CAA" w:rsidTr="00D67CAA">
        <w:tc>
          <w:tcPr>
            <w:tcW w:w="33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CAA" w:rsidRPr="00D67CAA" w:rsidRDefault="00D67CAA" w:rsidP="00D67CAA">
            <w:pPr>
              <w:spacing w:after="150" w:line="240" w:lineRule="auto"/>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31.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32.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II. Заполнение справки о доходах, расходах, об имуществе и обязательствах имущественного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33. Форма справки о доходах, расходах, об имуществе и обязательствах имущественного характера утверждена Указом Президента Российской Федерацииот 23июня2014г.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являетсяунифицированной для всех лиц, на которых распространяется обязанность представлять сведения.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34.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35. В случаях, установленных нормативными правовыми актами Российской Федерации, сведения представляются с использованием специального программного обеспечения «Справки БК»(далее – СПО «Справки БК»).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36. СПО «Справки БК» размещено на официальном сайте Президента Российской Федерациипо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https://gossluzhba.gov.ru/page/index/spravki_bk.</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37. 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Одновременно необходимо не допускать ситуаций, при которых дата и время печати справки будут отличаться на листах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печати справок используется лазерный принтер, обеспечивающий качественную печать.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-не допускаются дефекты печати в виде полос, пятен (при дефектах барабана или картриджа принтера).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-не допускается наличие подписи и пометок на линейных и двумерных штрих-кодах.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Кроме того, листы одной справки не следует менять или вставлять в другие справки, даже если они содержат идентичную информацию.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Справки не рекомендуется прошивать и фиксировать скрепкой.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Также рекомендуется обеспечить печать справки и ее заверение в течение одного дня.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Печатать справки рекомендуется только на одной стороне листа.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ТИТУЛЬНЫЙ ЛИСТ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38. При заполнении титульного листа справки рекомендуется обратить внимание на следующее: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1)фамилия, имя и отчество гражданина, служащего (работника), представляющего сведения,его супруги и несовершеннолетнего ребенкауказываются (в именительномпадеже)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2)дата рождения (год рождения) указывается в соответствии с записью в документе, удостоверяющем личность;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дату(в случае, если в период декларационной кампании(с 1 января по 1(30) апреля года, следующего за отчетным)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заполнении справки лицом, замещающим муниципальную должность на непостоянной основе, указывается муниципальная должность;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5)адрес места регистрации указывается по состоянию на дату представления справкина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(в СПО «Справки БК» - в графе «доп. раздел»). </w:t>
      </w:r>
      <w:r w:rsidRPr="00D67CAA">
        <w:rPr>
          <w:rFonts w:ascii="Arial" w:eastAsia="Times New Roman" w:hAnsi="Arial" w:cs="Arial"/>
          <w:color w:val="3C3C3C"/>
          <w:sz w:val="21"/>
          <w:szCs w:val="21"/>
          <w:lang w:eastAsia="ru-RU"/>
        </w:rPr>
        <w:lastRenderedPageBreak/>
        <w:t>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(в СПО «Справки БК» - в графе «доп. раздел»).</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Неуказание страхового номера индивидуального лицевого счета (СНИЛС)в справке, заполняемой с использованием СПО «Справки БК», не является нарушением.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1. СВЕДЕНИЯ О ДОХОДАХ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39. При заполнении данного раздела справки не следует руководствоваться только содержанием термина «доход», определенным в статье41Налогового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Доход по основному месту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40. В данной строке указывается доход, полученный служащим (работником) в том государственном органе (организации), в котором он замещает должность на отчетную дату. Указанию подлежит общая сумма дохода, содержащаяся в справке по форме2-НДФЛ, выдаваемой по месту службы (работы) (графа 5.1 «Общая сумма дохода»).Если по основному месту работы получен доход, который не включен в справку по форме 2-НДФЛ, он подлежит указанию в иных доходах.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Особенности заполнения данного раздела отдельными категориямилиц</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42. Представление сведений в отношении лица, зарегистрированного в качестве индивидуального предпринимателя,применяющего специальные налоговые режимы: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1)при применении системы налогообложения в виде единого налога на вмененный доход для отдельных видов деятельности (ЕНВД)в качестве«дохода» указываетсявеличина вмененного дохода;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налогообложения.При этом служащий (работник) может представить пояснения по существу доходов от предпринимательской деятельности,полученных им или членами его семьи, и приложить их к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43.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Доход от педагогической и научной деятельности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45. 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w:t>
      </w:r>
      <w:r w:rsidRPr="00D67CAA">
        <w:rPr>
          <w:rFonts w:ascii="Arial" w:eastAsia="Times New Roman" w:hAnsi="Arial" w:cs="Arial"/>
          <w:color w:val="3C3C3C"/>
          <w:sz w:val="21"/>
          <w:szCs w:val="21"/>
          <w:lang w:eastAsia="ru-RU"/>
        </w:rPr>
        <w:lastRenderedPageBreak/>
        <w:t>деятельности, от публикации статей, учебных пособий и монографий, от использования авторских или иных смежных прав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46.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Доход от иной творческой деятельности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47.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48.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Доход от вкладов в банках и иных кредитных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49.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50.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51. Доход, полученный в иностранной валюте, указывается в рублях по курсу Банка России на дату получения дохода.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52.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53.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54. Не рекомендуется проводить какие-либо самостоятельные расчеты, поскольку вероятно возникновение различного рода ошибок.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55.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56. Денежные средства, выплачиваемые кредитной организацией вкладчику (владельцу счета)при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Доход от ценных бумаг и долей участия в коммерческих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57.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разделе5 справки «Сведения о ценных бумагах» (в случаеесли по состоянию на отчетную дату служащий (работник), член его семьи обладал такими бумагами).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Иные доходы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58. В данной строке указываются доходы, которые не были отражены в строках 1-5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 например, в строке иные доходы могут быть указаны: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пенсия(при этом разные виды пенсий (по возрасту и пенсия военнослужащего) не следует суммировать);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 стипендия;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супруги(супруга) перечислены денежные средства данной выплаты);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 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этом рекомендуетсяуказать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новогопо договорам «трейд-ин»). Например, служащий (работник), член его семьи приобрел в отчетном году в автосалоне новый автомобиль за 900000руб., при этом в ходе покупки автосалон оценил имевшийся у служащего (работника), члена его семьи старый автомобиль в 300000руб.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300000руб. является доходом и подлежит указанию в строке «Иные доходы»);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юридический адрес организации, от которой был получен доход;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 проценты по долговым обязательствам;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 денежные средства, полученные в порядке дарения или наследования;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 возмещение вреда, причиненного увечьем или иным повреждением здоровья;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17) выплаты, связанные с гибелью (смертью), выплаченные наследникам;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18)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158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w:t>
      </w:r>
      <w:r w:rsidRPr="00D67CAA">
        <w:rPr>
          <w:rFonts w:ascii="Arial" w:eastAsia="Times New Roman" w:hAnsi="Arial" w:cs="Arial"/>
          <w:color w:val="3C3C3C"/>
          <w:sz w:val="21"/>
          <w:szCs w:val="21"/>
          <w:lang w:eastAsia="ru-RU"/>
        </w:rPr>
        <w:lastRenderedPageBreak/>
        <w:t>наличных денежных средств вместо представляемых путевок без последующего представления отчета об их использовании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22) компенсационные выплатыслужащему (работнику), его супруге (супругу) (например, неработающему трудоспособному лицу, осуществляющему уход за инвалидом, за престарелым,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23) выигрыши в лотереях, тотализаторах, конкурсах и иных играх;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24) выплатычленам профсоюзных организаций, полученные от данных профсоюзных организаций;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26) вознаграждение, полученное при осуществлении опеки или попечительства на возмездной основе;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27) доход, полученный индивидуальным предпринимателем (указывается согласно бухгалтерской (финансовой) отчетности или в соответствии с пунктом 42 настоящих Методических рекомендаций);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29) денежные средства, полученныев качестве оплаты услуг или товаров;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31)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32) доход, полученный по договорам переуступки прав требования на строящиеся объекты недвижимости;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34) выплаченная ликвидационная стоимость ценных бумаг при ликвидации коммерческой организации;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35) денежные средства, полученные в связи с прощением долга служащему (работнику), его супруге (супругу) или несовершеннолетним детям;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36) иные аналогичные выплаты.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59.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60. С учетом целей антикоррупционного законодательства в строке6«Иные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1)со служебными командировками за счет средств работодателя;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3)с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4)с оплатой стоимости и (или) выдачи полагающегося натурального довольствия, а также выплатой денежных средств взамен этого довольствия;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5)с приобретением проездных документов для исполнения служебных (должностных) обязанностей;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6)с оплатой коммунальных и иных услуг, наймом жилого помещения;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7)с внесением родительской платы за посещение дошкольного образовательного учреждения;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8)с оформлением нотариальной доверенности, почтовыми расходами, расходами на оплату услуг представителя (возмещаются по решению суда);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61. Также не указываются сведения о денежных средствах, полученных: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1)в виде социального, имущественного, инвестиционного налогового вычета;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2)от продажи различного вида подарочных сертификатов (карт), выпущенных предприятиями торговли;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средств(«кэшбэк сервис»);</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4)в виде материальной выгоды, предусмотреннойстатьей212Налогового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 в качестве возврата налога на добавленную стоимость, уплаченного при совершении покупок за границей, по чекам Tax-free;</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6)в качестве вознаграждения донорам за сданную кровь, ее компонентов(и иную помощь);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7)в виде кредитов, займов. В случае если сумма кредита, займа равна или превышает 500000рублей, то данное срочное обязательство финансового характера подлежит указанию в подразделе 6.2 раздела 6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8)в качестве возмещения расходов на повышение профессионального уровня за счет средств представителя нанимателя (работодателя);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10)в качестве перевода (между супругами и (или) несовершеннолетними детьми (аналогично в части, касающейся наличных денежных средств);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11)в связи с возвратом денежных средств по несостоявшемуся договору купли-продажи;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12)в качестве возврата займа, денежных средств за купленные товары, а также в качествевозврата денежных средств за оплаченные за третьих лиц товары, работы и услуги, если факт такой оплаты может быть подтвержден;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14)на специальный избирательный счет в соответствии с Федеральным закономот 12июня 2002г. №67-ФЗ «Об основных гарантиях избирательных прав и права на участие в референдуме граждан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62.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РАЗДЕЛ 2. СВЕДЕНИЯ О РАСХОДАХ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63. Данный раздел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2020году сообщаются сведения о расходах по сделкам, совершенным в 2019году.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64. Данный раздел справки также подлежит заполнению при наличии обстоятельств, перечисленных в пункте63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65. Граждане, поступающие на службу (работу), раздел «Сведения о расходах» не заполняют.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66. Заполнение данного раздела при отсутствии указанных в пункте63настоящих Методических рекомендаций оснований не является нарушением.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67.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2019году, суммируются доходы служащего (работника) и его супруги (супруга), полученные в 2016, 2017и 2018годах.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68. Для цели реализации пункта63настоящих Методических рекомендаций при расчете общего дохода служащего (работника) и его супруги(супруга) за три года, предшествующих отчетному, доходы супруги(супруга) служащего (работника) учитываются только в случае, если они состояли в браке на момент осуществления расходов посделке (сделкам) и в течение трех лет, предшествующих отчетному периоду. Во всех остальных случаях учитывается только доход служащего (работника)за три последних года, предшествующих отчетному периоду (аналогично в отношении супруги (супруга).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70. Данный раздел не заполняется в следующих случаях: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«Оконтроле за соответствием расходов лиц, замещающих государственные должности, и иных лиц их доходам»);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2)земельный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w:t>
      </w:r>
      <w:r w:rsidRPr="00D67CAA">
        <w:rPr>
          <w:rFonts w:ascii="Arial" w:eastAsia="Times New Roman" w:hAnsi="Arial" w:cs="Arial"/>
          <w:color w:val="3C3C3C"/>
          <w:sz w:val="21"/>
          <w:szCs w:val="21"/>
          <w:lang w:eastAsia="ru-RU"/>
        </w:rPr>
        <w:lastRenderedPageBreak/>
        <w:t>результате совершения безвозмездной сделки (наследование, дарение). При этом такое имущество отражается в соответствующих разделах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71. При заполнении графы «Вид приобретенного имущества»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72. При заполнении графы «Источник получения средств, за счет которых приобретено имущество»следует указывать наименование источника получения средств и размер полученного дохода по каждому из источников.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75. В графе «Основания приобретения имущества» указываются регистрационный номер и дата записив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76. Особенности заполнения раздела «Сведения о расходах»: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w:t>
      </w:r>
      <w:r w:rsidRPr="00D67CAA">
        <w:rPr>
          <w:rFonts w:ascii="Arial" w:eastAsia="Times New Roman" w:hAnsi="Arial" w:cs="Arial"/>
          <w:color w:val="3C3C3C"/>
          <w:sz w:val="21"/>
          <w:szCs w:val="21"/>
          <w:lang w:eastAsia="ru-RU"/>
        </w:rPr>
        <w:lastRenderedPageBreak/>
        <w:t>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3. СВЕДЕНИЯ ОБ ИМУЩЕСТВЕ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3.1 Недвижимое имущество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77. Понятие недвижимого имущества установлено статьей130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Также в данном подразделе подлежат отражению объекты недвижимого имущества, принадлежащие на праве собственностигражданину, зарегистрированному в качестве индивидуального предпринимателя.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(часть3 статьи1 Федерального закона от 13июля 2015г.</w:t>
      </w:r>
      <w:r w:rsidRPr="00D67CAA">
        <w:rPr>
          <w:rFonts w:ascii="Arial" w:eastAsia="Times New Roman" w:hAnsi="Arial" w:cs="Arial"/>
          <w:color w:val="3C3C3C"/>
          <w:sz w:val="21"/>
          <w:szCs w:val="21"/>
          <w:lang w:eastAsia="ru-RU"/>
        </w:rPr>
        <w:br/>
        <w:t>№ 218-ФЗ «О государственной регистрации недвижимости»).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80.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81.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Заполнение графы «Вид и наименование имущества»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82.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83. В соответствии со статьей2 Федерального закона от 7июля 2003г. №112-ФЗ «Оличном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84.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85.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86. В строке4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строением,в зависимости от наличия зарегистрированного права собственности подлежит указанию в разделе 3.1 «Недвижимое имущество» или 6.1 «Объекты недвижимого имущества, находящиеся в пользовании».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87. В графе «Вид собственности» указывается вид собственности на имущество (индивидуальная, общая совместная, общая долевая).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88.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89.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w:t>
      </w:r>
      <w:r w:rsidRPr="00D67CAA">
        <w:rPr>
          <w:rFonts w:ascii="Arial" w:eastAsia="Times New Roman" w:hAnsi="Arial" w:cs="Arial"/>
          <w:color w:val="3C3C3C"/>
          <w:sz w:val="21"/>
          <w:szCs w:val="21"/>
          <w:lang w:eastAsia="ru-RU"/>
        </w:rPr>
        <w:lastRenderedPageBreak/>
        <w:t>организации). Для долевой собственности дополнительно указывается доля лица, сведения об имуществе которого представляются.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90. Местонахождение (адрес) недвижимого имущества указывается согласно правоустанавливающим документам. При этом указывается: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1)субъект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2)район;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3)город, иной населенный пункт (село, поселок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4)улица (проспект, переулок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5)номер дома (владения, участка), корпуса (строения), квартиры.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Также рекомендуется указывать индекс.</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91. Если недвижимое имущество находится за рубежом, то указывается: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1)наименование государства;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2)населенный пункт (иная единица административно-территориального деления);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3)почтовый адрес.</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92.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93.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Основание приобретения и источники средств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94.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95. В случае если право на недвижимое имущество возникло до вступления в силу Федерального закона от 21 июля 1997 г.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Pr="00D67CAA">
        <w:rPr>
          <w:rFonts w:ascii="Arial" w:eastAsia="Times New Roman" w:hAnsi="Arial" w:cs="Arial"/>
          <w:color w:val="3C3C3C"/>
          <w:sz w:val="21"/>
          <w:szCs w:val="21"/>
          <w:lang w:eastAsia="ru-RU"/>
        </w:rPr>
        <w:lastRenderedPageBreak/>
        <w:t>Исполкома городаN от 15.03.1995 г. №1-345/95 о передаче недвижимого имущества в собственность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96. Необходимоуказывать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77:02:0014017:1994-72/004/2019-2 от 27 марта2019 г., договор купли-продажи от 19февраля 2019г.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части1 статьи 2 Федерального закона от 7 мая 2013 г.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1)на лиц, замещающих (занимающих):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государственные должности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первого заместителя и заместителей Генерального прокурора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членов Совета директоров Центрального банка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государственные должности субъектов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заместителей руководителей федеральных органов исполнительной власти;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нераспространяется);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2)на супруг (супругов), несовершеннолетних детей лиц, указанных в абзацах втором-десятом подпункта 1 настоящего пункта;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3)иных лиц в случаях, предусмотренных федеральными законами.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98.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о вышеуказанном источнике отображаются в справке ежегодно, вне зависимости от года приобретения имущества.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3.2. Транспортные средства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(пункт11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26июня 2018 г. № 399).</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101. Если транспортное средство по состоянию на отчетную дату находилось в собственности служащего (работника), его супругу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102.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w:t>
      </w:r>
      <w:r w:rsidRPr="00D67CAA">
        <w:rPr>
          <w:rFonts w:ascii="Arial" w:eastAsia="Times New Roman" w:hAnsi="Arial" w:cs="Arial"/>
          <w:color w:val="3C3C3C"/>
          <w:sz w:val="21"/>
          <w:szCs w:val="21"/>
          <w:lang w:eastAsia="ru-RU"/>
        </w:rPr>
        <w:br/>
        <w:t>№ 18-КГ19-9).Таким образом, в случае, например, если служащий до 31декабря 2019года продал легковой автомобиль, а новый собственник зарегистрировал такое транспортное средство только в январе 2020 года, то данный объект не подлежит отражению в подразделе 3.2 раздела 3 справки служащего.При заполнении графы«Место регистрации»указывается наименование органа внутренних дел, осуществившего регистрационный учет транспортного средства, например МО ГИБДД ТНРЭР №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паспорту транспортного средства.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Также допускается указание кода подразделения ГИБДД в соответствии со свидетельством о регистрации транспортного средства.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103. Аналогичным подходом необходимо руководствоваться при указании в данном подразделе водного, воздушного транспорта.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104. В строке 7 «Иные транспортные средства» подлежат указанию, в частности, прицепы, зарегистрированные в установленном порядке.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4. СВЕДЕНИЯ О СЧЕТАХ В БАНКАХ И ИНЫХ КРЕДИТНЫХ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105.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106.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1)счета с нулевым остатком по состоянию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3)счета (вклады) в иностранных банках, расположенных за пределами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5)счета, открытые для погашения кредита;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6)вклады (счета) в драгоценных металлах (в том числе указывается вид счета и металл, в котором он открыт);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8)номинальный счет;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9)счет эскроу.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металлахуказывается в рублях по курсу Банка России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об учетных ценах на аффинированные драгоценные металлы, устанавливаемых Банком России, размещены на его официальном сайте: http://www.cbr.ru/hd_base/?PrtId=metall_base_new.</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107. С учетом целей антикоррупционного законодательства Российской Федерации в данном разделе не указываются следующие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1)счета, закрытые по состоянию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3)депозитные счета нотариуса;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5)счета доверительного управления;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 открываемые не на основании гражданско-правового договора счета, счета депо, счета брокера, индивидуальные инвестиционные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7)синтетические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108.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109.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30мая 2014г. №153-И «Об открытии и закрытии банковских счетов, счетов по вкладам (депозитам), депозитных счетов».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110. В соответствии с указанной Инструкцией физическим лицам открываются следующие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1)текущий счет (для совершения операций, не связанных с предпринимательской деятельностью или частной практикой);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111. В графе «Дата открытия счета» не допускается указание даты выпуска (перевыпуска) платежной карты.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112. Графа «Остаток на счете» заполняется по состоянию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http://www.cbr.ru/currency_base/daily.aspx.</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113. 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2020году указывается общая сумма денежных средств, поступивших на счет в 2019году, если эта сумма превышает общий доход служащего (работника) и его супруги (супруга) за 2017, 2018 и 2019годы. В этом случае к справке прилагается выписка о движении денежных средств по данному счету за отчетный период.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этом в данной графе следует сделать специальную пометку «Выписка № от _______ на листе (листах)».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счетов в иностранной валюте сумма указывается в рублях по курсу Банка России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обращатьсяв банк или соответствующую кредитную организацию.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Совместный счет</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Кредитные карты, карты с овердрафтом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116. Банк (иная кредитная организация) выпускает следующие виды карт (таблица №5):</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Расчетная (дебетовая)</w:t>
      </w:r>
      <w:r w:rsidRPr="00D67CAA">
        <w:rPr>
          <w:rFonts w:ascii="Arial" w:eastAsia="Times New Roman" w:hAnsi="Arial" w:cs="Arial"/>
          <w:color w:val="3C3C3C"/>
          <w:sz w:val="21"/>
          <w:szCs w:val="21"/>
          <w:lang w:eastAsia="ru-RU"/>
        </w:rPr>
        <w:b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организацией-эмитентом клиенту при недостаточности или отсутствии на банковском счете денежных средств (овердрафт)</w:t>
      </w:r>
      <w:r w:rsidRPr="00D67CAA">
        <w:rPr>
          <w:rFonts w:ascii="Arial" w:eastAsia="Times New Roman" w:hAnsi="Arial" w:cs="Arial"/>
          <w:color w:val="3C3C3C"/>
          <w:sz w:val="21"/>
          <w:szCs w:val="21"/>
          <w:lang w:eastAsia="ru-RU"/>
        </w:rPr>
        <w:br/>
        <w:t>Кредитная</w:t>
      </w:r>
      <w:r w:rsidRPr="00D67CAA">
        <w:rPr>
          <w:rFonts w:ascii="Arial" w:eastAsia="Times New Roman" w:hAnsi="Arial" w:cs="Arial"/>
          <w:color w:val="3C3C3C"/>
          <w:sz w:val="21"/>
          <w:szCs w:val="21"/>
          <w:lang w:eastAsia="ru-RU"/>
        </w:rPr>
        <w:br/>
        <w:t>Как электронное средство платежа используется для совершения ее держателем операций за счет</w:t>
      </w:r>
      <w:r w:rsidRPr="00D67CAA">
        <w:rPr>
          <w:rFonts w:ascii="Arial" w:eastAsia="Times New Roman" w:hAnsi="Arial" w:cs="Arial"/>
          <w:color w:val="3C3C3C"/>
          <w:sz w:val="21"/>
          <w:szCs w:val="21"/>
          <w:lang w:eastAsia="ru-RU"/>
        </w:rPr>
        <w:br/>
        <w:t>денежных средств, предоставленных кредитной</w:t>
      </w:r>
      <w:r w:rsidRPr="00D67CAA">
        <w:rPr>
          <w:rFonts w:ascii="Arial" w:eastAsia="Times New Roman" w:hAnsi="Arial" w:cs="Arial"/>
          <w:color w:val="3C3C3C"/>
          <w:sz w:val="21"/>
          <w:szCs w:val="21"/>
          <w:lang w:eastAsia="ru-RU"/>
        </w:rPr>
        <w:br/>
        <w:t>организацией-эмитентом клиенту в пределах расходного лимита в соответствии с условиями кредитного договора.</w:t>
      </w:r>
      <w:r w:rsidRPr="00D67CAA">
        <w:rPr>
          <w:rFonts w:ascii="Arial" w:eastAsia="Times New Roman" w:hAnsi="Arial" w:cs="Arial"/>
          <w:color w:val="3C3C3C"/>
          <w:sz w:val="21"/>
          <w:szCs w:val="21"/>
          <w:lang w:eastAsia="ru-RU"/>
        </w:rPr>
        <w:br/>
        <w:t>117. Расчетная (дебетовая) и кредитные карты, как правило, предполагают открытие и ведение банком (иной кредитной организацией)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Информация о наличии банковских счетов может быть получена у ФНС России. Порядок обращения за данными сведениями изложен на официальном сайте ФНС России по ссылке:https://www.nalog.ru/rn77/fl/interest/inf_baccount/.</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118. В случае, если предоставленный кредит (израсходованный овердрафт) по расчетной (дебетовой) картеравен или превышает500000руб., то возникшее в этой связи обязательство финансового характера необходимо указать в подразделе 6.2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119. В случае, если расходный лимит кредитной карты равен или превышает 500000руб., то возникшее в этой связи обязательство финансового характера, равное или превышающее 500000руб., необходимо указать в подразделе 6.2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121. При отсутствии на отчетную дату денежных средств на счете, к которому эмитирована (выпущена) расчетная или кредитная карта, и наличиятолько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122.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30апреля 2008г. №56-ФЗ «Одополнительных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w:t>
      </w:r>
      <w:r w:rsidRPr="00D67CAA">
        <w:rPr>
          <w:rFonts w:ascii="Arial" w:eastAsia="Times New Roman" w:hAnsi="Arial" w:cs="Arial"/>
          <w:color w:val="3C3C3C"/>
          <w:sz w:val="21"/>
          <w:szCs w:val="21"/>
          <w:lang w:eastAsia="ru-RU"/>
        </w:rPr>
        <w:lastRenderedPageBreak/>
        <w:t>электронных средств платежа, в том числе с использованием «электронных кошельков» (например «Яндекс.Деньги», «Qiwi кошелек»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Отзыв лицензии у кредитной организации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123.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124.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125. До момента закрытия соответствующего счета, счет считается открытым и подлежит отражению в разделе 4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Ликвидация кредитной организации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126.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127.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http://cbr.ru/credit/likvidbase/.</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5. СВЕДЕНИЯ О ЦЕННЫХ БУМАГАХ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128.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разделе1 «Сведения о доходах» (строка 5 «Доход от ценных бумаг и долей участия в коммерческих организациях»).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5.1. Акции и иное участие в коммерческих организациях и фондах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129. В соответствии с Федеральным законом от 22апреля 1996г.</w:t>
      </w:r>
      <w:r w:rsidRPr="00D67CAA">
        <w:rPr>
          <w:rFonts w:ascii="Arial" w:eastAsia="Times New Roman" w:hAnsi="Arial" w:cs="Arial"/>
          <w:color w:val="3C3C3C"/>
          <w:sz w:val="21"/>
          <w:szCs w:val="21"/>
          <w:lang w:eastAsia="ru-RU"/>
        </w:rPr>
        <w:br/>
        <w:t>№39-ФЗ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130.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если служащий (работник) является учредителем организации, то данную информацию также необходимо отразить.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131.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w:t>
      </w:r>
      <w:r w:rsidRPr="00D67CAA">
        <w:rPr>
          <w:rFonts w:ascii="Arial" w:eastAsia="Times New Roman" w:hAnsi="Arial" w:cs="Arial"/>
          <w:color w:val="3C3C3C"/>
          <w:sz w:val="21"/>
          <w:szCs w:val="21"/>
          <w:lang w:eastAsia="ru-RU"/>
        </w:rPr>
        <w:lastRenderedPageBreak/>
        <w:t>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Если законодательством не предусмотрено формирование уставного капитала, то указывается «0 руб.».</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133.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5.2. Иные ценные бумаги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134.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Государственный сертификат на материнский (семейный) капитал не является ценной бумагой и не подлежит указанию в подразделе 5.2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135. В подразделе 5.2 указываются все ценные бумаги по видам (облигации, векселя и другие), за исключением акций, указанных в подразделе5.1.</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136. В графе «Номинальная величина обязательства»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137.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графа не заполняется.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6. СВЕДЕНИЯ ОБ ОБЯЗАТЕЛЬСТВАХ ИМУЩЕСТВЕННОГО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6.1. Объекты недвижимого имущества, находящиеся в пользовании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138.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139.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 отсутствует фактическое пользование этим объектом супругом;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 эти объекты указаны в подразделе 3.1 соответствующей справки (аналогично в отношении несовершеннолетних детей).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140. Данный подраздел заполняется в обязательном порядке в отношении техслужащих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141. В том числе указанию подлежат сведения о жилом помещении (дом, квартира, комната), нежилом помещении, земельном участке, гараже и т.д.:</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1)не принадлежащихслужащему (работнику) или членам его семьи на праве собственности или на праве нанимателя, но в которыху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2)где служащий (работник), члены его семьифактически проживаютбез заключения договора аренды, безвозмездного пользования или социального найма;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3)занимаемых по договору аренды (найма, поднайма);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4)занимаемых по договорам социального найма;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5)используемых для бытовых нужд, но не зарегистрированных в установленном порядке органами Росреестра объектах незавершенного строительства;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6)принадлежащихна праве пожизненного наследуемого владения земельным участком;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7)переданных объектах по договору или иному акту, но не зарегистрированных в установленном законодательством Российской Федерации порядке.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142. При этом указывается общая площадь объекта недвижимого имущества, находящегося в пользовании.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143. Сведения об объектах недвижимого имущества, находящихся в пользовании, указываются по состоянию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144. В графе «Вид имущества» указывается вид недвижимого имущества (земельный участок, жилой дом, дача, квартира, комната и др.).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145. В графе «Вид и сроки пользования» указываются вид пользования (аренда, безвозмездное пользование и др.) и сроки пользования.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146.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147.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148.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подраздел6.1. не вносятся.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этом данные доли собственности должны быть отражены в подразделе 3.1. справок служащего (работника) и его супруги (супруга).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Подраздел 6.2. Срочные обязательства финансового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149. В данном подразделе указывается каждоеимеющееся на отчетную дату срочное обязательство финансового характера на сумму, равную или превышающую 500 000 руб., кредитором или должником по которомуявляется служащий (работник), его супруга (супруг), несовершеннолетний ребенок.</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150. В графе «Содержание обязательства» указывается существо обязательства (заем, кредит и другие).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151.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Например,</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2)если служащий (работник) или его супруга (супруг)заключил(-а)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г.Москва, Ленинский пр-т, д.8, кв.1. Основанием возникновения обязательства в этом случае является договор займа с указанием даты подписания.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Данный подраздел также подлежит заполнению в случае, если лицо, в отношении которого представляются сведения, является созаемщиком.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152.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153. В графе «Сумма обязательства / 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http://www.cbr.ru/currency_base/daily.aspx.</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154. В случае если на отчетную дату размер обязательства (оставшийся непогашенным долг с суммой процентов) составил менее 500000рублей, то такое финансовое обязательство в справке не указывается. При этом отражение такого обязательства в справке не является нарушением.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155.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156. Помимо прочего подлежат указанию:</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500000 руб.);</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2)договор финансовой аренды (лизинг);</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3)договор займа;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4)договор финансирования под уступку денежного требования;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5)обязательства, связанные с заключением договора об уступке права требования;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6)обязательства вследствие причинения вреда (финансовые);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8)обязательства по уплате алиментов (если по состоянию на отчетную дату сумма невыплаченных алиментов равна или превышает 500000 руб.);</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9)обязательства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500000 руб.);</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10)выкупленная дебиторская задолженность;</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11)финансовые обязательства, участником которой в силу Федерального закона от 23 декабря 2003 г. № 177-ФЗ «О страховании вкладов в банках Российской Федерации» являетсягосударственная корпорация «Агентство по страхованию вкладов»;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12)иные обязательства, в том числе установленные решением суда.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157. При этом в данном подразделе не указываются, например,договор срочного банковского вклада.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158. Отдельные виды срочных обязательств финансового характера: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1)участие в долевом строительстве объекта недвижимости.Дополучения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 xml:space="preserve">2)обязательства по ипотеке в случае разделения суммы кредита между супругами.Согласно пунктам 4 и 5 статьи 9 Федерального закона от 16июля 1998г.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w:t>
      </w:r>
      <w:r w:rsidRPr="00D67CAA">
        <w:rPr>
          <w:rFonts w:ascii="Arial" w:eastAsia="Times New Roman" w:hAnsi="Arial" w:cs="Arial"/>
          <w:color w:val="3C3C3C"/>
          <w:sz w:val="21"/>
          <w:szCs w:val="21"/>
          <w:lang w:eastAsia="ru-RU"/>
        </w:rPr>
        <w:lastRenderedPageBreak/>
        <w:t>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3)обязательства в соответствии с Законом Российской Федерации от 27ноября 1992года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5:«Сумма обязательства» указываетсястраховая сумма по договору.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4)обязательства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бумаг.Для обязательств, выраженных в иностранной валюте, сумма указывается в рублях по курсу Банка России на отчетную дату.</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159. 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lastRenderedPageBreak/>
        <w:t>160.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161.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При этом уничтоженные объекты имущества не подлежат отражению в данном разделе справки.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162. Договор мены не подлежит отражению в данном разделе справки, так как он является возмездным.</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163. Каждый объект безвозмездной сделки указывается отдельно.</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164.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82настоящих Методических рекомендаций), местонахождение (адрес) в соответствии с пунктами 90-91настоящих Методических рекомендаций, площадь (кв. м) в соответствии с пунктом 92настоящих Методических рекомендаций.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165. В строке «Транспортные средства» рекомендуется указывать вид, марку, модель транспортного средства, год изготовления, место регистрации.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166.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стоимостьв рублях, а если стоимость выражена в иностранной валюте, то в рублях по курсу Банка России на дату совершения безвозмездной сделки.</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Для долей участияв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130настоящих Методических рекомендаций, местонахождение организации (адрес), уставный капитал в соответствии с пунктом 131настоящих Методических рекомендаций, доли участия в соответствии с пунктом132настоящих Методических рекомендаций.</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167. В графе «Приобретатель имущества по сделке» в случае безвозмездной сделки с физическим лицом указываются 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D67CAA" w:rsidRPr="00D67CAA" w:rsidRDefault="00D67CAA" w:rsidP="00D67CAA">
      <w:pPr>
        <w:spacing w:after="150" w:line="240" w:lineRule="auto"/>
        <w:jc w:val="both"/>
        <w:rPr>
          <w:rFonts w:ascii="Arial" w:eastAsia="Times New Roman" w:hAnsi="Arial" w:cs="Arial"/>
          <w:color w:val="3C3C3C"/>
          <w:sz w:val="21"/>
          <w:szCs w:val="21"/>
          <w:lang w:eastAsia="ru-RU"/>
        </w:rPr>
      </w:pPr>
      <w:r w:rsidRPr="00D67CAA">
        <w:rPr>
          <w:rFonts w:ascii="Arial" w:eastAsia="Times New Roman" w:hAnsi="Arial" w:cs="Arial"/>
          <w:color w:val="3C3C3C"/>
          <w:sz w:val="21"/>
          <w:szCs w:val="21"/>
          <w:lang w:eastAsia="ru-RU"/>
        </w:rPr>
        <w:t>168.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rsidR="000F5668" w:rsidRPr="00D67CAA" w:rsidRDefault="000F5668" w:rsidP="00D67CAA">
      <w:bookmarkStart w:id="0" w:name="_GoBack"/>
      <w:bookmarkEnd w:id="0"/>
    </w:p>
    <w:sectPr w:rsidR="000F5668" w:rsidRPr="00D67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7"/>
    <w:rsid w:val="000F5668"/>
    <w:rsid w:val="00215E93"/>
    <w:rsid w:val="00824B57"/>
    <w:rsid w:val="00D67CAA"/>
    <w:rsid w:val="00EA4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48C5C-36B7-41E6-B7C7-E9A051A9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4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4B57"/>
    <w:rPr>
      <w:b/>
      <w:bCs/>
    </w:rPr>
  </w:style>
  <w:style w:type="character" w:styleId="a5">
    <w:name w:val="Hyperlink"/>
    <w:basedOn w:val="a0"/>
    <w:uiPriority w:val="99"/>
    <w:semiHidden/>
    <w:unhideWhenUsed/>
    <w:rsid w:val="00824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5581">
      <w:bodyDiv w:val="1"/>
      <w:marLeft w:val="0"/>
      <w:marRight w:val="0"/>
      <w:marTop w:val="0"/>
      <w:marBottom w:val="0"/>
      <w:divBdr>
        <w:top w:val="none" w:sz="0" w:space="0" w:color="auto"/>
        <w:left w:val="none" w:sz="0" w:space="0" w:color="auto"/>
        <w:bottom w:val="none" w:sz="0" w:space="0" w:color="auto"/>
        <w:right w:val="none" w:sz="0" w:space="0" w:color="auto"/>
      </w:divBdr>
    </w:div>
    <w:div w:id="401410535">
      <w:bodyDiv w:val="1"/>
      <w:marLeft w:val="0"/>
      <w:marRight w:val="0"/>
      <w:marTop w:val="0"/>
      <w:marBottom w:val="0"/>
      <w:divBdr>
        <w:top w:val="none" w:sz="0" w:space="0" w:color="auto"/>
        <w:left w:val="none" w:sz="0" w:space="0" w:color="auto"/>
        <w:bottom w:val="none" w:sz="0" w:space="0" w:color="auto"/>
        <w:right w:val="none" w:sz="0" w:space="0" w:color="auto"/>
      </w:divBdr>
    </w:div>
    <w:div w:id="1376926568">
      <w:bodyDiv w:val="1"/>
      <w:marLeft w:val="0"/>
      <w:marRight w:val="0"/>
      <w:marTop w:val="0"/>
      <w:marBottom w:val="0"/>
      <w:divBdr>
        <w:top w:val="none" w:sz="0" w:space="0" w:color="auto"/>
        <w:left w:val="none" w:sz="0" w:space="0" w:color="auto"/>
        <w:bottom w:val="none" w:sz="0" w:space="0" w:color="auto"/>
        <w:right w:val="none" w:sz="0" w:space="0" w:color="auto"/>
      </w:divBdr>
    </w:div>
    <w:div w:id="160572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17885</Words>
  <Characters>101949</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2023-02-08T11:32:00Z</dcterms:created>
  <dcterms:modified xsi:type="dcterms:W3CDTF">2023-02-08T11:32:00Z</dcterms:modified>
</cp:coreProperties>
</file>